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06C9E" w14:textId="3AA17295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Muudatustaotlus</w:t>
      </w:r>
      <w:r w:rsidR="002D16C4" w:rsidRPr="00376F6F">
        <w:rPr>
          <w:rFonts w:ascii="Times New Roman" w:hAnsi="Times New Roman" w:cs="Times New Roman"/>
          <w:b/>
          <w:bCs/>
        </w:rPr>
        <w:t xml:space="preserve"> </w:t>
      </w:r>
      <w:r w:rsidR="00C63C00" w:rsidRPr="00376F6F">
        <w:rPr>
          <w:rFonts w:ascii="Times New Roman" w:hAnsi="Times New Roman" w:cs="Times New Roman"/>
          <w:b/>
          <w:bCs/>
        </w:rPr>
        <w:t xml:space="preserve">projektile nr </w:t>
      </w:r>
      <w:r w:rsidR="00F336E5" w:rsidRPr="00376F6F">
        <w:rPr>
          <w:rFonts w:ascii="Times New Roman" w:hAnsi="Times New Roman" w:cs="Times New Roman"/>
        </w:rPr>
        <w:t>2021-2027.4.08.24-0039</w:t>
      </w:r>
    </w:p>
    <w:p w14:paraId="4731F9EF" w14:textId="4B7F1F04" w:rsidR="00F336E5" w:rsidRPr="00376F6F" w:rsidRDefault="00AD3C77" w:rsidP="00AD3C77">
      <w:pPr>
        <w:ind w:left="5664" w:firstLine="708"/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/ kuupäev digiallkirjas /</w:t>
      </w:r>
    </w:p>
    <w:p w14:paraId="1E83C08B" w14:textId="4677F60F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Lugupeetud Riigi Tugiteenuste Keskus</w:t>
      </w:r>
      <w:r w:rsidR="00F336E5" w:rsidRPr="00376F6F">
        <w:rPr>
          <w:rFonts w:ascii="Times New Roman" w:hAnsi="Times New Roman" w:cs="Times New Roman"/>
        </w:rPr>
        <w:t>!</w:t>
      </w:r>
    </w:p>
    <w:p w14:paraId="74637B7E" w14:textId="77777777" w:rsidR="00F336E5" w:rsidRPr="00376F6F" w:rsidRDefault="00F336E5" w:rsidP="00C63C00">
      <w:pPr>
        <w:jc w:val="both"/>
        <w:rPr>
          <w:rFonts w:ascii="Times New Roman" w:hAnsi="Times New Roman" w:cs="Times New Roman"/>
        </w:rPr>
      </w:pPr>
    </w:p>
    <w:p w14:paraId="3F7E517D" w14:textId="78F50CDD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 xml:space="preserve">Käesolevaga esitame muudatustaotluse </w:t>
      </w:r>
      <w:r w:rsidR="00C63C00" w:rsidRPr="00376F6F">
        <w:rPr>
          <w:rFonts w:ascii="Times New Roman" w:hAnsi="Times New Roman" w:cs="Times New Roman"/>
        </w:rPr>
        <w:t>projekti nr</w:t>
      </w:r>
      <w:r w:rsidR="00F336E5" w:rsidRPr="00376F6F">
        <w:rPr>
          <w:rFonts w:ascii="Times New Roman" w:hAnsi="Times New Roman" w:cs="Times New Roman"/>
        </w:rPr>
        <w:t xml:space="preserve"> 2021-2027.4.08.24-0039 </w:t>
      </w:r>
      <w:r w:rsidR="00C63C00" w:rsidRPr="00376F6F">
        <w:rPr>
          <w:rFonts w:ascii="Times New Roman" w:hAnsi="Times New Roman" w:cs="Times New Roman"/>
        </w:rPr>
        <w:t xml:space="preserve">osale, mis puudutab </w:t>
      </w:r>
      <w:r w:rsidRPr="00376F6F">
        <w:rPr>
          <w:rFonts w:ascii="Times New Roman" w:hAnsi="Times New Roman" w:cs="Times New Roman"/>
        </w:rPr>
        <w:t>Maardu Põhikooli</w:t>
      </w:r>
      <w:r w:rsidR="00C63C00" w:rsidRPr="00376F6F">
        <w:rPr>
          <w:rFonts w:ascii="Times New Roman" w:hAnsi="Times New Roman" w:cs="Times New Roman"/>
        </w:rPr>
        <w:t xml:space="preserve"> </w:t>
      </w:r>
      <w:r w:rsidRPr="00376F6F">
        <w:rPr>
          <w:rFonts w:ascii="Times New Roman" w:hAnsi="Times New Roman" w:cs="Times New Roman"/>
        </w:rPr>
        <w:t xml:space="preserve">invatõstuki </w:t>
      </w:r>
      <w:r w:rsidR="00C63C00" w:rsidRPr="00376F6F">
        <w:rPr>
          <w:rFonts w:ascii="Times New Roman" w:hAnsi="Times New Roman" w:cs="Times New Roman"/>
        </w:rPr>
        <w:t>paigaldamis</w:t>
      </w:r>
      <w:r w:rsidR="00A24FD6" w:rsidRPr="00376F6F">
        <w:rPr>
          <w:rFonts w:ascii="Times New Roman" w:hAnsi="Times New Roman" w:cs="Times New Roman"/>
        </w:rPr>
        <w:t>t</w:t>
      </w:r>
      <w:r w:rsidR="00C63C00" w:rsidRPr="00376F6F">
        <w:rPr>
          <w:rFonts w:ascii="Times New Roman" w:hAnsi="Times New Roman" w:cs="Times New Roman"/>
        </w:rPr>
        <w:t xml:space="preserve"> </w:t>
      </w:r>
      <w:r w:rsidRPr="00376F6F">
        <w:rPr>
          <w:rFonts w:ascii="Times New Roman" w:hAnsi="Times New Roman" w:cs="Times New Roman"/>
        </w:rPr>
        <w:t>ja inva-WC</w:t>
      </w:r>
      <w:r w:rsidR="00C63C00" w:rsidRPr="00376F6F">
        <w:rPr>
          <w:rFonts w:ascii="Times New Roman" w:hAnsi="Times New Roman" w:cs="Times New Roman"/>
        </w:rPr>
        <w:t xml:space="preserve"> ehitamis</w:t>
      </w:r>
      <w:r w:rsidR="00A24FD6" w:rsidRPr="00376F6F">
        <w:rPr>
          <w:rFonts w:ascii="Times New Roman" w:hAnsi="Times New Roman" w:cs="Times New Roman"/>
        </w:rPr>
        <w:t>t</w:t>
      </w:r>
      <w:r w:rsidRPr="00376F6F">
        <w:rPr>
          <w:rFonts w:ascii="Times New Roman" w:hAnsi="Times New Roman" w:cs="Times New Roman"/>
        </w:rPr>
        <w:t>. Arvestades, et projekti sisulised muudatused on vajalikud, soovime taotleda muudatusi, mis kajast</w:t>
      </w:r>
      <w:r w:rsidR="00F1300B" w:rsidRPr="00376F6F">
        <w:rPr>
          <w:rFonts w:ascii="Times New Roman" w:hAnsi="Times New Roman" w:cs="Times New Roman"/>
        </w:rPr>
        <w:t>uvad alljärgnevas</w:t>
      </w:r>
      <w:r w:rsidRPr="00376F6F">
        <w:rPr>
          <w:rFonts w:ascii="Times New Roman" w:hAnsi="Times New Roman" w:cs="Times New Roman"/>
        </w:rPr>
        <w:t>:</w:t>
      </w:r>
    </w:p>
    <w:p w14:paraId="6C08FCB4" w14:textId="54573AD2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1. Invatõstukite arvu suurendamine:</w:t>
      </w:r>
      <w:r w:rsidRPr="00376F6F">
        <w:rPr>
          <w:rFonts w:ascii="Times New Roman" w:hAnsi="Times New Roman" w:cs="Times New Roman"/>
        </w:rPr>
        <w:t xml:space="preserve"> Esialgses </w:t>
      </w:r>
      <w:r w:rsidR="00376F6F" w:rsidRPr="00376F6F">
        <w:rPr>
          <w:rFonts w:ascii="Times New Roman" w:hAnsi="Times New Roman" w:cs="Times New Roman"/>
        </w:rPr>
        <w:t>taotluses</w:t>
      </w:r>
      <w:r w:rsidRPr="00376F6F">
        <w:rPr>
          <w:rFonts w:ascii="Times New Roman" w:hAnsi="Times New Roman" w:cs="Times New Roman"/>
        </w:rPr>
        <w:t xml:space="preserve"> </w:t>
      </w:r>
      <w:r w:rsidR="00376F6F" w:rsidRPr="00376F6F">
        <w:rPr>
          <w:rFonts w:ascii="Times New Roman" w:hAnsi="Times New Roman" w:cs="Times New Roman"/>
        </w:rPr>
        <w:t>oli</w:t>
      </w:r>
      <w:r w:rsidRPr="00376F6F">
        <w:rPr>
          <w:rFonts w:ascii="Times New Roman" w:hAnsi="Times New Roman" w:cs="Times New Roman"/>
        </w:rPr>
        <w:t xml:space="preserve"> ette nähtud ühe invatõstuki paigaldamine</w:t>
      </w:r>
      <w:r w:rsidR="000607EC" w:rsidRPr="00376F6F">
        <w:rPr>
          <w:rFonts w:ascii="Times New Roman" w:hAnsi="Times New Roman" w:cs="Times New Roman"/>
        </w:rPr>
        <w:t xml:space="preserve"> kooli peahoonesse</w:t>
      </w:r>
      <w:r w:rsidRPr="00376F6F">
        <w:rPr>
          <w:rFonts w:ascii="Times New Roman" w:hAnsi="Times New Roman" w:cs="Times New Roman"/>
        </w:rPr>
        <w:t>, kuid objektiivselt on vajalik paigaldada kaks invatõstukit. Eesmärk on tagada erivajadustega õpilaste liikumisvõi</w:t>
      </w:r>
      <w:r w:rsidR="00376F6F" w:rsidRPr="00376F6F">
        <w:rPr>
          <w:rFonts w:ascii="Times New Roman" w:hAnsi="Times New Roman" w:cs="Times New Roman"/>
        </w:rPr>
        <w:t>malus</w:t>
      </w:r>
      <w:r w:rsidRPr="00376F6F">
        <w:rPr>
          <w:rFonts w:ascii="Times New Roman" w:hAnsi="Times New Roman" w:cs="Times New Roman"/>
        </w:rPr>
        <w:t xml:space="preserve"> kogu koolimajas. Esimene tõstuk viiks õpilased </w:t>
      </w:r>
      <w:r w:rsidR="000607EC" w:rsidRPr="00376F6F">
        <w:rPr>
          <w:rFonts w:ascii="Times New Roman" w:hAnsi="Times New Roman" w:cs="Times New Roman"/>
        </w:rPr>
        <w:t xml:space="preserve">peaukse tasandilt </w:t>
      </w:r>
      <w:r w:rsidRPr="00376F6F">
        <w:rPr>
          <w:rFonts w:ascii="Times New Roman" w:hAnsi="Times New Roman" w:cs="Times New Roman"/>
        </w:rPr>
        <w:t xml:space="preserve">keldrikorrusele (kus asuvad garderoob ja sööklad) </w:t>
      </w:r>
      <w:r w:rsidR="00376F6F" w:rsidRPr="00376F6F">
        <w:rPr>
          <w:rFonts w:ascii="Times New Roman" w:hAnsi="Times New Roman" w:cs="Times New Roman"/>
        </w:rPr>
        <w:t>ning</w:t>
      </w:r>
      <w:r w:rsidRPr="00376F6F">
        <w:rPr>
          <w:rFonts w:ascii="Times New Roman" w:hAnsi="Times New Roman" w:cs="Times New Roman"/>
        </w:rPr>
        <w:t xml:space="preserve"> teine tõstuk viiks õpilased keldrikorruselt </w:t>
      </w:r>
      <w:r w:rsidR="00376F6F">
        <w:rPr>
          <w:rFonts w:ascii="Times New Roman" w:hAnsi="Times New Roman" w:cs="Times New Roman"/>
        </w:rPr>
        <w:t xml:space="preserve">teise trepi kaudu </w:t>
      </w:r>
      <w:r w:rsidRPr="00376F6F">
        <w:rPr>
          <w:rFonts w:ascii="Times New Roman" w:hAnsi="Times New Roman" w:cs="Times New Roman"/>
        </w:rPr>
        <w:t>üles järgmistel korrustele</w:t>
      </w:r>
      <w:r w:rsidR="007A5CF6">
        <w:rPr>
          <w:rFonts w:ascii="Times New Roman" w:hAnsi="Times New Roman" w:cs="Times New Roman"/>
        </w:rPr>
        <w:t xml:space="preserve"> 1-3</w:t>
      </w:r>
      <w:r w:rsidR="00376F6F" w:rsidRPr="00376F6F">
        <w:rPr>
          <w:rFonts w:ascii="Times New Roman" w:hAnsi="Times New Roman" w:cs="Times New Roman"/>
        </w:rPr>
        <w:t>, kus asuvad õppeklassid ja tugispetsialistid</w:t>
      </w:r>
      <w:r w:rsidRPr="00376F6F">
        <w:rPr>
          <w:rFonts w:ascii="Times New Roman" w:hAnsi="Times New Roman" w:cs="Times New Roman"/>
        </w:rPr>
        <w:t xml:space="preserve">. </w:t>
      </w:r>
      <w:r w:rsidR="0057749B">
        <w:rPr>
          <w:rFonts w:ascii="Times New Roman" w:hAnsi="Times New Roman" w:cs="Times New Roman"/>
        </w:rPr>
        <w:t>Kaks treppi ei ole omavahel ühendatud. Seetõttu ei on kahe tõstuki paigaldamine</w:t>
      </w:r>
      <w:r w:rsidRPr="00376F6F">
        <w:rPr>
          <w:rFonts w:ascii="Times New Roman" w:hAnsi="Times New Roman" w:cs="Times New Roman"/>
        </w:rPr>
        <w:t xml:space="preserve"> ainus praktiline lahendus</w:t>
      </w:r>
      <w:r w:rsidR="00FB668E" w:rsidRPr="00376F6F">
        <w:rPr>
          <w:rFonts w:ascii="Times New Roman" w:hAnsi="Times New Roman" w:cs="Times New Roman"/>
        </w:rPr>
        <w:t>.</w:t>
      </w:r>
      <w:r w:rsidR="007A5CF6">
        <w:rPr>
          <w:rFonts w:ascii="Times New Roman" w:hAnsi="Times New Roman" w:cs="Times New Roman"/>
        </w:rPr>
        <w:t xml:space="preserve"> Treppide paiknemise lahendus on kirjeldatud Lisas 1 – Treppide asukohaskeemid.</w:t>
      </w:r>
    </w:p>
    <w:p w14:paraId="2FD36C7E" w14:textId="06097648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Põhjendus:</w:t>
      </w:r>
      <w:r w:rsidRPr="00376F6F">
        <w:rPr>
          <w:rFonts w:ascii="Times New Roman" w:hAnsi="Times New Roman" w:cs="Times New Roman"/>
        </w:rPr>
        <w:t xml:space="preserve"> </w:t>
      </w:r>
      <w:r w:rsidR="0057749B">
        <w:rPr>
          <w:rFonts w:ascii="Times New Roman" w:hAnsi="Times New Roman" w:cs="Times New Roman"/>
        </w:rPr>
        <w:t xml:space="preserve">Lähtudes projekti eesmärgist, tagada erivajadustega õpialastele liikumisvõimalust kogu </w:t>
      </w:r>
      <w:r w:rsidRPr="00376F6F">
        <w:rPr>
          <w:rFonts w:ascii="Times New Roman" w:hAnsi="Times New Roman" w:cs="Times New Roman"/>
        </w:rPr>
        <w:t>Maardu Põhikooli</w:t>
      </w:r>
      <w:r w:rsidR="0057749B">
        <w:rPr>
          <w:rFonts w:ascii="Times New Roman" w:hAnsi="Times New Roman" w:cs="Times New Roman"/>
        </w:rPr>
        <w:t xml:space="preserve"> peahoone sees, arvestades sellega, et liikumiseks </w:t>
      </w:r>
      <w:r w:rsidR="007A5CF6">
        <w:rPr>
          <w:rFonts w:ascii="Times New Roman" w:hAnsi="Times New Roman" w:cs="Times New Roman"/>
        </w:rPr>
        <w:t>pea</w:t>
      </w:r>
      <w:r w:rsidR="0057749B">
        <w:rPr>
          <w:rFonts w:ascii="Times New Roman" w:hAnsi="Times New Roman" w:cs="Times New Roman"/>
        </w:rPr>
        <w:t xml:space="preserve">sissepääsust keldrikorrusel asuvasse garderoobi </w:t>
      </w:r>
      <w:r w:rsidR="00045C2C">
        <w:rPr>
          <w:rFonts w:ascii="Times New Roman" w:hAnsi="Times New Roman" w:cs="Times New Roman"/>
        </w:rPr>
        <w:t>viib</w:t>
      </w:r>
      <w:r w:rsidR="0057749B">
        <w:rPr>
          <w:rFonts w:ascii="Times New Roman" w:hAnsi="Times New Roman" w:cs="Times New Roman"/>
        </w:rPr>
        <w:t xml:space="preserve"> üks trepp ja garderoobi / söökla tasandilt koolihoone</w:t>
      </w:r>
      <w:r w:rsidR="00131B8B">
        <w:rPr>
          <w:rFonts w:ascii="Times New Roman" w:hAnsi="Times New Roman" w:cs="Times New Roman"/>
        </w:rPr>
        <w:t xml:space="preserve"> korrustele</w:t>
      </w:r>
      <w:r w:rsidR="0057749B">
        <w:rPr>
          <w:rFonts w:ascii="Times New Roman" w:hAnsi="Times New Roman" w:cs="Times New Roman"/>
        </w:rPr>
        <w:t xml:space="preserve"> viib teine </w:t>
      </w:r>
      <w:r w:rsidR="00131B8B">
        <w:rPr>
          <w:rFonts w:ascii="Times New Roman" w:hAnsi="Times New Roman" w:cs="Times New Roman"/>
        </w:rPr>
        <w:t xml:space="preserve">omaette trepp, tuleb eesmärgi saavutamiseks paigaldada hoonesse kaks tõstukit. </w:t>
      </w:r>
      <w:r w:rsidR="0057749B">
        <w:rPr>
          <w:rFonts w:ascii="Times New Roman" w:hAnsi="Times New Roman" w:cs="Times New Roman"/>
        </w:rPr>
        <w:t xml:space="preserve"> </w:t>
      </w:r>
    </w:p>
    <w:p w14:paraId="5CF5F537" w14:textId="60918BF7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2. Eelarve muudatus:</w:t>
      </w:r>
      <w:r w:rsidRPr="00376F6F">
        <w:rPr>
          <w:rFonts w:ascii="Times New Roman" w:hAnsi="Times New Roman" w:cs="Times New Roman"/>
        </w:rPr>
        <w:t xml:space="preserve"> Kuna lisandub teine invatõstuk, suurenevad projekti kulud </w:t>
      </w:r>
      <w:r w:rsidRPr="009C3099">
        <w:rPr>
          <w:rFonts w:ascii="Times New Roman" w:hAnsi="Times New Roman" w:cs="Times New Roman"/>
          <w:u w:val="single"/>
        </w:rPr>
        <w:t>hinnanguliselt</w:t>
      </w:r>
      <w:r w:rsidRPr="00376F6F">
        <w:rPr>
          <w:rFonts w:ascii="Times New Roman" w:hAnsi="Times New Roman" w:cs="Times New Roman"/>
        </w:rPr>
        <w:t xml:space="preserve"> 1</w:t>
      </w:r>
      <w:r w:rsidR="00FB668E" w:rsidRPr="00376F6F">
        <w:rPr>
          <w:rFonts w:ascii="Times New Roman" w:hAnsi="Times New Roman" w:cs="Times New Roman"/>
        </w:rPr>
        <w:t>5</w:t>
      </w:r>
      <w:r w:rsidRPr="00376F6F">
        <w:rPr>
          <w:rFonts w:ascii="Times New Roman" w:hAnsi="Times New Roman" w:cs="Times New Roman"/>
        </w:rPr>
        <w:t xml:space="preserve"> 000 euro võrra. </w:t>
      </w:r>
      <w:r w:rsidR="00FB668E" w:rsidRPr="00376F6F">
        <w:rPr>
          <w:rFonts w:ascii="Times New Roman" w:hAnsi="Times New Roman" w:cs="Times New Roman"/>
        </w:rPr>
        <w:t xml:space="preserve">Samas jääb antud projektiga seoses ära ühe inva WC ehitus, millest vabanevad vahendid sooviksime suunata </w:t>
      </w:r>
      <w:r w:rsidR="008A4589" w:rsidRPr="00376F6F">
        <w:rPr>
          <w:rFonts w:ascii="Times New Roman" w:hAnsi="Times New Roman" w:cs="Times New Roman"/>
        </w:rPr>
        <w:t>täiendava tõstuki paigaldamisse.</w:t>
      </w:r>
      <w:r w:rsidRPr="00376F6F">
        <w:rPr>
          <w:rFonts w:ascii="Times New Roman" w:hAnsi="Times New Roman" w:cs="Times New Roman"/>
        </w:rPr>
        <w:t>.</w:t>
      </w:r>
    </w:p>
    <w:p w14:paraId="62CD17D8" w14:textId="138BB1C1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Põhjendus:</w:t>
      </w:r>
      <w:r w:rsidRPr="00376F6F">
        <w:rPr>
          <w:rFonts w:ascii="Times New Roman" w:hAnsi="Times New Roman" w:cs="Times New Roman"/>
        </w:rPr>
        <w:t xml:space="preserve"> Eelarve </w:t>
      </w:r>
      <w:r w:rsidR="008A4589" w:rsidRPr="00376F6F">
        <w:rPr>
          <w:rFonts w:ascii="Times New Roman" w:hAnsi="Times New Roman" w:cs="Times New Roman"/>
        </w:rPr>
        <w:t xml:space="preserve">sisemine </w:t>
      </w:r>
      <w:r w:rsidRPr="00376F6F">
        <w:rPr>
          <w:rFonts w:ascii="Times New Roman" w:hAnsi="Times New Roman" w:cs="Times New Roman"/>
        </w:rPr>
        <w:t xml:space="preserve">muudatus on vajalik, et katta täiendav kulutuste osa, mis on seotud kahe tõstuki paigaldamisega. Arvestades, et WC-de osa on odavam kui algselt kavandatud, </w:t>
      </w:r>
      <w:r w:rsidR="00045C2C">
        <w:rPr>
          <w:rFonts w:ascii="Times New Roman" w:hAnsi="Times New Roman" w:cs="Times New Roman"/>
        </w:rPr>
        <w:t>saab</w:t>
      </w:r>
      <w:r w:rsidR="00FB668E" w:rsidRPr="00376F6F">
        <w:rPr>
          <w:rFonts w:ascii="Times New Roman" w:hAnsi="Times New Roman" w:cs="Times New Roman"/>
        </w:rPr>
        <w:t xml:space="preserve"> sealt vabanevate vahendite arvelt katta täiendava tõstuki paigaldamise kulud.</w:t>
      </w:r>
    </w:p>
    <w:p w14:paraId="7118A3A4" w14:textId="37DCA0F5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Tõstuk jääb projekti osaks</w:t>
      </w:r>
      <w:r w:rsidR="00045C2C">
        <w:rPr>
          <w:rFonts w:ascii="Times New Roman" w:hAnsi="Times New Roman" w:cs="Times New Roman"/>
          <w:b/>
          <w:bCs/>
        </w:rPr>
        <w:t>. Kaks tõstukit</w:t>
      </w:r>
      <w:r w:rsidRPr="00376F6F">
        <w:rPr>
          <w:rFonts w:ascii="Times New Roman" w:hAnsi="Times New Roman" w:cs="Times New Roman"/>
          <w:b/>
          <w:bCs/>
        </w:rPr>
        <w:t xml:space="preserve"> võimalda</w:t>
      </w:r>
      <w:r w:rsidR="00045C2C">
        <w:rPr>
          <w:rFonts w:ascii="Times New Roman" w:hAnsi="Times New Roman" w:cs="Times New Roman"/>
          <w:b/>
          <w:bCs/>
        </w:rPr>
        <w:t>vad</w:t>
      </w:r>
      <w:r w:rsidRPr="00376F6F">
        <w:rPr>
          <w:rFonts w:ascii="Times New Roman" w:hAnsi="Times New Roman" w:cs="Times New Roman"/>
          <w:b/>
          <w:bCs/>
        </w:rPr>
        <w:t xml:space="preserve"> erivajadustega õpilastel mugavalt ja turvaliselt liikuda hoones erinevate korruste vahel.</w:t>
      </w:r>
    </w:p>
    <w:p w14:paraId="594AB32D" w14:textId="1B13D848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Inva-WC osas ehitame välja ühe inva-WC</w:t>
      </w:r>
      <w:r w:rsidR="008254D4">
        <w:rPr>
          <w:rFonts w:ascii="Times New Roman" w:hAnsi="Times New Roman" w:cs="Times New Roman"/>
          <w:b/>
          <w:bCs/>
        </w:rPr>
        <w:t xml:space="preserve"> (inva WC ja invatõstukite asukohaskeem lisatud – Lisa 2)</w:t>
      </w:r>
      <w:r w:rsidRPr="00376F6F">
        <w:rPr>
          <w:rFonts w:ascii="Times New Roman" w:hAnsi="Times New Roman" w:cs="Times New Roman"/>
          <w:b/>
          <w:bCs/>
        </w:rPr>
        <w:t>, mis on mõeldud</w:t>
      </w:r>
      <w:r w:rsidR="00131B8B">
        <w:rPr>
          <w:rFonts w:ascii="Times New Roman" w:hAnsi="Times New Roman" w:cs="Times New Roman"/>
          <w:b/>
          <w:bCs/>
        </w:rPr>
        <w:t xml:space="preserve"> ainult</w:t>
      </w:r>
      <w:r w:rsidRPr="00376F6F">
        <w:rPr>
          <w:rFonts w:ascii="Times New Roman" w:hAnsi="Times New Roman" w:cs="Times New Roman"/>
          <w:b/>
          <w:bCs/>
        </w:rPr>
        <w:t xml:space="preserve"> erivajadustega õpilastele. Teist inva-WC-d ei saa majanduslikel põhjustel välja ehitada, kuna see oleks kasutamiseks nii õpetajatele kui ka erivajadustega õpilastele</w:t>
      </w:r>
      <w:r w:rsidR="00131B8B">
        <w:rPr>
          <w:rFonts w:ascii="Times New Roman" w:hAnsi="Times New Roman" w:cs="Times New Roman"/>
          <w:b/>
          <w:bCs/>
        </w:rPr>
        <w:t>. Algse kava kohaselt sooviti ümber ehitada olemasolev õpetajate WC, millest</w:t>
      </w:r>
      <w:r w:rsidRPr="00376F6F">
        <w:rPr>
          <w:rFonts w:ascii="Times New Roman" w:hAnsi="Times New Roman" w:cs="Times New Roman"/>
          <w:b/>
          <w:bCs/>
        </w:rPr>
        <w:t xml:space="preserve"> </w:t>
      </w:r>
      <w:r w:rsidR="00045C2C">
        <w:rPr>
          <w:rFonts w:ascii="Times New Roman" w:hAnsi="Times New Roman" w:cs="Times New Roman"/>
          <w:b/>
          <w:bCs/>
        </w:rPr>
        <w:t xml:space="preserve">üks boks oleks eraldi välja ehitatud inva WC-na </w:t>
      </w:r>
      <w:r w:rsidRPr="00376F6F">
        <w:rPr>
          <w:rFonts w:ascii="Times New Roman" w:hAnsi="Times New Roman" w:cs="Times New Roman"/>
          <w:b/>
          <w:bCs/>
        </w:rPr>
        <w:t>(</w:t>
      </w:r>
      <w:r w:rsidR="00045C2C">
        <w:rPr>
          <w:rFonts w:ascii="Times New Roman" w:hAnsi="Times New Roman" w:cs="Times New Roman"/>
          <w:b/>
          <w:bCs/>
        </w:rPr>
        <w:t>kokku 3 boksi</w:t>
      </w:r>
      <w:r w:rsidRPr="00376F6F">
        <w:rPr>
          <w:rFonts w:ascii="Times New Roman" w:hAnsi="Times New Roman" w:cs="Times New Roman"/>
          <w:b/>
          <w:bCs/>
        </w:rPr>
        <w:t xml:space="preserve">). Linnavalitsusel puuduvad hetkel rahalised võimalused </w:t>
      </w:r>
      <w:r w:rsidR="00045C2C">
        <w:rPr>
          <w:rFonts w:ascii="Times New Roman" w:hAnsi="Times New Roman" w:cs="Times New Roman"/>
          <w:b/>
          <w:bCs/>
        </w:rPr>
        <w:t xml:space="preserve">teise </w:t>
      </w:r>
      <w:r w:rsidRPr="00376F6F">
        <w:rPr>
          <w:rFonts w:ascii="Times New Roman" w:hAnsi="Times New Roman" w:cs="Times New Roman"/>
          <w:b/>
          <w:bCs/>
        </w:rPr>
        <w:t>WC väljaehitamiseks.</w:t>
      </w:r>
      <w:r w:rsidR="00045C2C">
        <w:rPr>
          <w:rFonts w:ascii="Times New Roman" w:hAnsi="Times New Roman" w:cs="Times New Roman"/>
          <w:b/>
          <w:bCs/>
        </w:rPr>
        <w:t xml:space="preserve"> Seetõttu piirdutakse WC-de osas ühe tualetiga ning hilisemalt kavandatakse teise WC väljaehitamist, koos inva WC-ga, toetusvahendite puudumisel, omavahenditest.</w:t>
      </w:r>
    </w:p>
    <w:p w14:paraId="21C8B511" w14:textId="31FC3C0E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</w:p>
    <w:p w14:paraId="2BD72059" w14:textId="09B41143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lastRenderedPageBreak/>
        <w:t>Kulude muutuste</w:t>
      </w:r>
      <w:r w:rsidR="00F336E5" w:rsidRPr="00376F6F">
        <w:rPr>
          <w:rFonts w:ascii="Times New Roman" w:hAnsi="Times New Roman" w:cs="Times New Roman"/>
          <w:b/>
          <w:bCs/>
        </w:rPr>
        <w:t xml:space="preserve"> selgitav</w:t>
      </w:r>
      <w:r w:rsidRPr="00376F6F">
        <w:rPr>
          <w:rFonts w:ascii="Times New Roman" w:hAnsi="Times New Roman" w:cs="Times New Roman"/>
          <w:b/>
          <w:bCs/>
        </w:rPr>
        <w:t xml:space="preserve"> tabel: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1168"/>
        <w:gridCol w:w="1294"/>
        <w:gridCol w:w="5167"/>
      </w:tblGrid>
      <w:tr w:rsidR="002C3944" w:rsidRPr="00376F6F" w14:paraId="515FA0FB" w14:textId="77777777" w:rsidTr="0057749B">
        <w:trPr>
          <w:tblHeader/>
          <w:tblCellSpacing w:w="15" w:type="dxa"/>
        </w:trPr>
        <w:tc>
          <w:tcPr>
            <w:tcW w:w="1352" w:type="dxa"/>
            <w:vAlign w:val="center"/>
            <w:hideMark/>
          </w:tcPr>
          <w:p w14:paraId="7700C1A2" w14:textId="77777777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Kulukoht</w:t>
            </w:r>
          </w:p>
        </w:tc>
        <w:tc>
          <w:tcPr>
            <w:tcW w:w="1104" w:type="dxa"/>
            <w:vAlign w:val="center"/>
            <w:hideMark/>
          </w:tcPr>
          <w:p w14:paraId="731152BE" w14:textId="77777777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Algne maksumus (€)</w:t>
            </w:r>
          </w:p>
        </w:tc>
        <w:tc>
          <w:tcPr>
            <w:tcW w:w="0" w:type="auto"/>
            <w:vAlign w:val="center"/>
            <w:hideMark/>
          </w:tcPr>
          <w:p w14:paraId="7AA03CA1" w14:textId="77777777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Uus maksumus (€)</w:t>
            </w:r>
          </w:p>
        </w:tc>
        <w:tc>
          <w:tcPr>
            <w:tcW w:w="0" w:type="auto"/>
            <w:vAlign w:val="center"/>
            <w:hideMark/>
          </w:tcPr>
          <w:p w14:paraId="7042E532" w14:textId="77777777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Muutuse põhjus</w:t>
            </w:r>
          </w:p>
        </w:tc>
      </w:tr>
      <w:tr w:rsidR="002C3944" w:rsidRPr="00376F6F" w14:paraId="418D005C" w14:textId="77777777" w:rsidTr="0057749B">
        <w:trPr>
          <w:tblCellSpacing w:w="15" w:type="dxa"/>
        </w:trPr>
        <w:tc>
          <w:tcPr>
            <w:tcW w:w="1352" w:type="dxa"/>
            <w:vAlign w:val="center"/>
            <w:hideMark/>
          </w:tcPr>
          <w:p w14:paraId="5CAF93B9" w14:textId="77777777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Tõstuki paigaldus</w:t>
            </w:r>
          </w:p>
        </w:tc>
        <w:tc>
          <w:tcPr>
            <w:tcW w:w="1104" w:type="dxa"/>
            <w:vAlign w:val="center"/>
            <w:hideMark/>
          </w:tcPr>
          <w:p w14:paraId="56C3188A" w14:textId="78643655" w:rsidR="008D1F9C" w:rsidRPr="00376F6F" w:rsidRDefault="00C75C8B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0" w:type="auto"/>
            <w:vAlign w:val="center"/>
            <w:hideMark/>
          </w:tcPr>
          <w:p w14:paraId="15915B66" w14:textId="1C040C36" w:rsidR="008D1F9C" w:rsidRPr="00376F6F" w:rsidRDefault="00AA37FB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0" w:type="auto"/>
            <w:vAlign w:val="center"/>
            <w:hideMark/>
          </w:tcPr>
          <w:p w14:paraId="046C15CD" w14:textId="5511CC6A" w:rsidR="008D1F9C" w:rsidRPr="00376F6F" w:rsidRDefault="00C75C8B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Vajadus paigaldada liikumiseks garderoobist ja söökla tasandilt korrustele täiendav tõstuk</w:t>
            </w:r>
          </w:p>
        </w:tc>
      </w:tr>
      <w:tr w:rsidR="002C3944" w:rsidRPr="00376F6F" w14:paraId="1F817DB1" w14:textId="77777777" w:rsidTr="0057749B">
        <w:trPr>
          <w:tblCellSpacing w:w="15" w:type="dxa"/>
        </w:trPr>
        <w:tc>
          <w:tcPr>
            <w:tcW w:w="1352" w:type="dxa"/>
            <w:vAlign w:val="center"/>
            <w:hideMark/>
          </w:tcPr>
          <w:p w14:paraId="5953ADAD" w14:textId="124705BE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Inva-WC 1</w:t>
            </w:r>
          </w:p>
        </w:tc>
        <w:tc>
          <w:tcPr>
            <w:tcW w:w="1104" w:type="dxa"/>
            <w:vAlign w:val="center"/>
            <w:hideMark/>
          </w:tcPr>
          <w:p w14:paraId="7A3AA108" w14:textId="7796948D" w:rsidR="008D1F9C" w:rsidRPr="00376F6F" w:rsidRDefault="00C75C8B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12 500</w:t>
            </w:r>
          </w:p>
        </w:tc>
        <w:tc>
          <w:tcPr>
            <w:tcW w:w="0" w:type="auto"/>
            <w:vAlign w:val="center"/>
            <w:hideMark/>
          </w:tcPr>
          <w:p w14:paraId="3640B248" w14:textId="15D102C5" w:rsidR="008D1F9C" w:rsidRPr="00376F6F" w:rsidRDefault="00C75C8B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Jääb samaks</w:t>
            </w:r>
          </w:p>
        </w:tc>
        <w:tc>
          <w:tcPr>
            <w:tcW w:w="0" w:type="auto"/>
            <w:vAlign w:val="center"/>
            <w:hideMark/>
          </w:tcPr>
          <w:p w14:paraId="6B045017" w14:textId="49B411CE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Ehitatakse välja</w:t>
            </w:r>
            <w:r w:rsidR="00CC6584" w:rsidRPr="00376F6F">
              <w:rPr>
                <w:rFonts w:ascii="Times New Roman" w:hAnsi="Times New Roman" w:cs="Times New Roman"/>
              </w:rPr>
              <w:t>.</w:t>
            </w:r>
          </w:p>
        </w:tc>
      </w:tr>
      <w:tr w:rsidR="002C3944" w:rsidRPr="00376F6F" w14:paraId="5B9F8936" w14:textId="77777777" w:rsidTr="0057749B">
        <w:trPr>
          <w:tblCellSpacing w:w="15" w:type="dxa"/>
        </w:trPr>
        <w:tc>
          <w:tcPr>
            <w:tcW w:w="1352" w:type="dxa"/>
            <w:vAlign w:val="center"/>
            <w:hideMark/>
          </w:tcPr>
          <w:p w14:paraId="45BFA22D" w14:textId="1C1BE621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Inva-WC 2</w:t>
            </w:r>
          </w:p>
        </w:tc>
        <w:tc>
          <w:tcPr>
            <w:tcW w:w="1104" w:type="dxa"/>
            <w:vAlign w:val="center"/>
            <w:hideMark/>
          </w:tcPr>
          <w:p w14:paraId="63BD7EFF" w14:textId="7B46DA3E" w:rsidR="008D1F9C" w:rsidRPr="00376F6F" w:rsidRDefault="00CC6584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12 500</w:t>
            </w:r>
          </w:p>
        </w:tc>
        <w:tc>
          <w:tcPr>
            <w:tcW w:w="0" w:type="auto"/>
            <w:vAlign w:val="center"/>
            <w:hideMark/>
          </w:tcPr>
          <w:p w14:paraId="77BDF6FE" w14:textId="7D166840" w:rsidR="008D1F9C" w:rsidRPr="00376F6F" w:rsidRDefault="00CC6584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DB95FDD" w14:textId="34FF3800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Ei teostata rahapuuduse tõttu</w:t>
            </w:r>
            <w:r w:rsidR="00CC6584" w:rsidRPr="00376F6F">
              <w:rPr>
                <w:rFonts w:ascii="Times New Roman" w:hAnsi="Times New Roman" w:cs="Times New Roman"/>
              </w:rPr>
              <w:t xml:space="preserve">, kuna lisaks invaWC-le tuleks ruumiplaneeringu tõttu välja ehitada ka </w:t>
            </w:r>
            <w:r w:rsidR="002C3944">
              <w:rPr>
                <w:rFonts w:ascii="Times New Roman" w:hAnsi="Times New Roman" w:cs="Times New Roman"/>
              </w:rPr>
              <w:t xml:space="preserve">kuni </w:t>
            </w:r>
            <w:r w:rsidR="00CC6584" w:rsidRPr="00376F6F">
              <w:rPr>
                <w:rFonts w:ascii="Times New Roman" w:hAnsi="Times New Roman" w:cs="Times New Roman"/>
              </w:rPr>
              <w:t>kaks boksi õpetajatele, mis ei ole abikõlbulik ja milleks hetkel puuduvad linnal rahalised vahendid.</w:t>
            </w:r>
            <w:r w:rsidR="00AA37FB" w:rsidRPr="00376F6F">
              <w:rPr>
                <w:rFonts w:ascii="Times New Roman" w:hAnsi="Times New Roman" w:cs="Times New Roman"/>
              </w:rPr>
              <w:t xml:space="preserve"> Planeeritakse välja ehitada tulevikus.</w:t>
            </w:r>
          </w:p>
        </w:tc>
      </w:tr>
    </w:tbl>
    <w:p w14:paraId="1FE68959" w14:textId="77777777" w:rsidR="008D1F9C" w:rsidRPr="00376F6F" w:rsidRDefault="00000000" w:rsidP="00C63C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37F1EC63">
          <v:rect id="_x0000_i1025" style="width:0;height:1.5pt" o:hralign="center" o:hrstd="t" o:hr="t" fillcolor="#a0a0a0" stroked="f"/>
        </w:pict>
      </w:r>
    </w:p>
    <w:p w14:paraId="6A2FDD31" w14:textId="77777777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Muudetud projektikirjeldus:</w:t>
      </w:r>
    </w:p>
    <w:p w14:paraId="4945940A" w14:textId="1DE28BE4" w:rsidR="008D1F9C" w:rsidRPr="00376F6F" w:rsidRDefault="00AA37FB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Lisandub üks invat</w:t>
      </w:r>
      <w:r w:rsidR="008D1F9C" w:rsidRPr="00376F6F">
        <w:rPr>
          <w:rFonts w:ascii="Times New Roman" w:hAnsi="Times New Roman" w:cs="Times New Roman"/>
        </w:rPr>
        <w:t>õstuk</w:t>
      </w:r>
      <w:r w:rsidRPr="00376F6F">
        <w:rPr>
          <w:rFonts w:ascii="Times New Roman" w:hAnsi="Times New Roman" w:cs="Times New Roman"/>
        </w:rPr>
        <w:t xml:space="preserve">, mis on projekti eesmärki silmas pidades otstarbekas ja vajalik </w:t>
      </w:r>
      <w:r w:rsidR="008D1F9C" w:rsidRPr="00376F6F">
        <w:rPr>
          <w:rFonts w:ascii="Times New Roman" w:hAnsi="Times New Roman" w:cs="Times New Roman"/>
        </w:rPr>
        <w:t xml:space="preserve">ning </w:t>
      </w:r>
      <w:r w:rsidRPr="00376F6F">
        <w:rPr>
          <w:rFonts w:ascii="Times New Roman" w:hAnsi="Times New Roman" w:cs="Times New Roman"/>
        </w:rPr>
        <w:t>lisanduv tõstuk</w:t>
      </w:r>
      <w:r w:rsidR="008D1F9C" w:rsidRPr="00376F6F">
        <w:rPr>
          <w:rFonts w:ascii="Times New Roman" w:hAnsi="Times New Roman" w:cs="Times New Roman"/>
        </w:rPr>
        <w:t xml:space="preserve"> võimaldab erivajadustega õpilastel mugavalt ja turvaliselt liikuda </w:t>
      </w:r>
      <w:r w:rsidR="002C3944">
        <w:rPr>
          <w:rFonts w:ascii="Times New Roman" w:hAnsi="Times New Roman" w:cs="Times New Roman"/>
        </w:rPr>
        <w:t xml:space="preserve">kogu </w:t>
      </w:r>
      <w:r w:rsidR="008D1F9C" w:rsidRPr="00376F6F">
        <w:rPr>
          <w:rFonts w:ascii="Times New Roman" w:hAnsi="Times New Roman" w:cs="Times New Roman"/>
        </w:rPr>
        <w:t>hoones.</w:t>
      </w:r>
    </w:p>
    <w:p w14:paraId="0D4D2B69" w14:textId="13361CEA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 xml:space="preserve">Inva-WC osas ehitame välja ühe inva-WC, mis on </w:t>
      </w:r>
      <w:r w:rsidR="002C3944">
        <w:rPr>
          <w:rFonts w:ascii="Times New Roman" w:hAnsi="Times New Roman" w:cs="Times New Roman"/>
        </w:rPr>
        <w:t xml:space="preserve">kasutamiseks </w:t>
      </w:r>
      <w:r w:rsidRPr="00376F6F">
        <w:rPr>
          <w:rFonts w:ascii="Times New Roman" w:hAnsi="Times New Roman" w:cs="Times New Roman"/>
        </w:rPr>
        <w:t xml:space="preserve">mõeldud </w:t>
      </w:r>
      <w:r w:rsidR="002C3944">
        <w:rPr>
          <w:rFonts w:ascii="Times New Roman" w:hAnsi="Times New Roman" w:cs="Times New Roman"/>
        </w:rPr>
        <w:t xml:space="preserve">ainult </w:t>
      </w:r>
      <w:r w:rsidRPr="00376F6F">
        <w:rPr>
          <w:rFonts w:ascii="Times New Roman" w:hAnsi="Times New Roman" w:cs="Times New Roman"/>
        </w:rPr>
        <w:t xml:space="preserve">erivajadustega õpilastele. Teist inva-WC-d ei saa majanduslikel põhjustel välja ehitada, kuna see oleks kasutamiseks nii õpetajatele kui ka erivajadustega õpilastele (sisaldades </w:t>
      </w:r>
      <w:r w:rsidR="00CC6584" w:rsidRPr="00376F6F">
        <w:rPr>
          <w:rFonts w:ascii="Times New Roman" w:hAnsi="Times New Roman" w:cs="Times New Roman"/>
        </w:rPr>
        <w:t>kolme</w:t>
      </w:r>
      <w:r w:rsidRPr="00376F6F">
        <w:rPr>
          <w:rFonts w:ascii="Times New Roman" w:hAnsi="Times New Roman" w:cs="Times New Roman"/>
        </w:rPr>
        <w:t xml:space="preserve"> boksi). Linnavalitsusel puuduvad hetkel rahalised võimalused kogu </w:t>
      </w:r>
      <w:r w:rsidR="002C3944">
        <w:rPr>
          <w:rFonts w:ascii="Times New Roman" w:hAnsi="Times New Roman" w:cs="Times New Roman"/>
        </w:rPr>
        <w:t xml:space="preserve">teise </w:t>
      </w:r>
      <w:r w:rsidRPr="00376F6F">
        <w:rPr>
          <w:rFonts w:ascii="Times New Roman" w:hAnsi="Times New Roman" w:cs="Times New Roman"/>
        </w:rPr>
        <w:t>WC väljaehitamiseks</w:t>
      </w:r>
      <w:r w:rsidR="00CC6584" w:rsidRPr="00376F6F">
        <w:rPr>
          <w:rFonts w:ascii="Times New Roman" w:hAnsi="Times New Roman" w:cs="Times New Roman"/>
        </w:rPr>
        <w:t xml:space="preserve"> ja see planeeritakse välja ehitada tulevikus. Perspektiivselt plaanitakse kogu HEV õpilaste </w:t>
      </w:r>
      <w:r w:rsidR="00AA37FB" w:rsidRPr="00376F6F">
        <w:rPr>
          <w:rFonts w:ascii="Times New Roman" w:hAnsi="Times New Roman" w:cs="Times New Roman"/>
        </w:rPr>
        <w:t>õppetegevus lähiaastatel üle tuua peahoonesse ning toetusmeetmete puudumisel ehitatakse teine invatualett, koos kahe lisanduva boksiga õpetajatele, välja linnavalituse vahenditest.</w:t>
      </w:r>
    </w:p>
    <w:p w14:paraId="64872493" w14:textId="77777777" w:rsidR="008D1F9C" w:rsidRPr="00376F6F" w:rsidRDefault="00000000" w:rsidP="00C63C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7067000">
          <v:rect id="_x0000_i1026" style="width:0;height:1.5pt" o:hralign="center" o:hrstd="t" o:hr="t" fillcolor="#a0a0a0" stroked="f"/>
        </w:pict>
      </w:r>
    </w:p>
    <w:p w14:paraId="2F92F58B" w14:textId="77777777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Muudatuste kokkuvõte:</w:t>
      </w:r>
    </w:p>
    <w:p w14:paraId="33E29CAE" w14:textId="77777777" w:rsidR="008D1F9C" w:rsidRPr="00376F6F" w:rsidRDefault="008D1F9C" w:rsidP="00C63C0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Mida muudetakse?</w:t>
      </w:r>
    </w:p>
    <w:p w14:paraId="17A1881E" w14:textId="77777777" w:rsidR="008D1F9C" w:rsidRPr="00376F6F" w:rsidRDefault="008D1F9C" w:rsidP="00C63C00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Teise inva-WC ehitamine jääb ära.</w:t>
      </w:r>
    </w:p>
    <w:p w14:paraId="2AEFB6A0" w14:textId="78B1D5C8" w:rsidR="008D1F9C" w:rsidRPr="00376F6F" w:rsidRDefault="008D1F9C" w:rsidP="00C63C00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 xml:space="preserve">Projektis jääb alles ainult üks inva-WC, mis on </w:t>
      </w:r>
      <w:r w:rsidR="00DB5C66" w:rsidRPr="00376F6F">
        <w:rPr>
          <w:rFonts w:ascii="Times New Roman" w:hAnsi="Times New Roman" w:cs="Times New Roman"/>
        </w:rPr>
        <w:t>kasutamiseks mõeldud</w:t>
      </w:r>
      <w:r w:rsidRPr="00376F6F">
        <w:rPr>
          <w:rFonts w:ascii="Times New Roman" w:hAnsi="Times New Roman" w:cs="Times New Roman"/>
        </w:rPr>
        <w:t xml:space="preserve"> erivajadustega õpilastele</w:t>
      </w:r>
      <w:r w:rsidR="00DB5C66" w:rsidRPr="00376F6F">
        <w:rPr>
          <w:rFonts w:ascii="Times New Roman" w:hAnsi="Times New Roman" w:cs="Times New Roman"/>
        </w:rPr>
        <w:t xml:space="preserve"> (projektijoonis lisatud).</w:t>
      </w:r>
    </w:p>
    <w:p w14:paraId="282C56C1" w14:textId="1DA0D60D" w:rsidR="002D16C4" w:rsidRPr="00376F6F" w:rsidRDefault="002D16C4" w:rsidP="00C63C00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 xml:space="preserve">Lisandub üks tõstuk, mis on vajalik </w:t>
      </w:r>
      <w:r w:rsidR="00DB5C66" w:rsidRPr="00376F6F">
        <w:rPr>
          <w:rFonts w:ascii="Times New Roman" w:hAnsi="Times New Roman" w:cs="Times New Roman"/>
        </w:rPr>
        <w:t xml:space="preserve">peasissekäigu tasandilt </w:t>
      </w:r>
      <w:r w:rsidRPr="00376F6F">
        <w:rPr>
          <w:rFonts w:ascii="Times New Roman" w:hAnsi="Times New Roman" w:cs="Times New Roman"/>
        </w:rPr>
        <w:t xml:space="preserve">garderoobi/söökla </w:t>
      </w:r>
      <w:r w:rsidR="00DB5C66" w:rsidRPr="00376F6F">
        <w:rPr>
          <w:rFonts w:ascii="Times New Roman" w:hAnsi="Times New Roman" w:cs="Times New Roman"/>
        </w:rPr>
        <w:t xml:space="preserve">(keldrisse) </w:t>
      </w:r>
      <w:r w:rsidRPr="00376F6F">
        <w:rPr>
          <w:rFonts w:ascii="Times New Roman" w:hAnsi="Times New Roman" w:cs="Times New Roman"/>
        </w:rPr>
        <w:t>pääsemiseks.</w:t>
      </w:r>
    </w:p>
    <w:p w14:paraId="643F9307" w14:textId="77777777" w:rsidR="008D1F9C" w:rsidRPr="00376F6F" w:rsidRDefault="008D1F9C" w:rsidP="00C63C0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Millised tegevused ära jäetakse?</w:t>
      </w:r>
    </w:p>
    <w:p w14:paraId="75F85BEA" w14:textId="659AAAED" w:rsidR="008D1F9C" w:rsidRPr="00376F6F" w:rsidRDefault="008D1F9C" w:rsidP="00C63C00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 xml:space="preserve">Teise inva-WC ehitamine, mis oleks </w:t>
      </w:r>
      <w:r w:rsidR="00F336E5" w:rsidRPr="00376F6F">
        <w:rPr>
          <w:rFonts w:ascii="Times New Roman" w:hAnsi="Times New Roman" w:cs="Times New Roman"/>
        </w:rPr>
        <w:t>valminud õpetajate WC ümberehitamise tulemusena.</w:t>
      </w:r>
    </w:p>
    <w:p w14:paraId="53EB212F" w14:textId="77777777" w:rsidR="008D1F9C" w:rsidRPr="00376F6F" w:rsidRDefault="008D1F9C" w:rsidP="00C63C0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lastRenderedPageBreak/>
        <w:t>Millega asendatakse?</w:t>
      </w:r>
    </w:p>
    <w:p w14:paraId="7E64E79B" w14:textId="0E421A05" w:rsidR="008D1F9C" w:rsidRPr="00376F6F" w:rsidRDefault="008D1F9C" w:rsidP="00C63C00">
      <w:pPr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 xml:space="preserve">Ei asendata, vaid projekt keskendub ühe inva-WC ja </w:t>
      </w:r>
      <w:r w:rsidR="009D3BD9" w:rsidRPr="00376F6F">
        <w:rPr>
          <w:rFonts w:ascii="Times New Roman" w:hAnsi="Times New Roman" w:cs="Times New Roman"/>
        </w:rPr>
        <w:t xml:space="preserve">kahe </w:t>
      </w:r>
      <w:r w:rsidRPr="00376F6F">
        <w:rPr>
          <w:rFonts w:ascii="Times New Roman" w:hAnsi="Times New Roman" w:cs="Times New Roman"/>
        </w:rPr>
        <w:t>tõstuki rajamisele.</w:t>
      </w:r>
      <w:r w:rsidR="008A4589" w:rsidRPr="00376F6F">
        <w:rPr>
          <w:rFonts w:ascii="Times New Roman" w:hAnsi="Times New Roman" w:cs="Times New Roman"/>
        </w:rPr>
        <w:t xml:space="preserve"> Muutub taotletavate tegevuste kvantitatiivne </w:t>
      </w:r>
      <w:r w:rsidR="00AA37FB" w:rsidRPr="00376F6F">
        <w:rPr>
          <w:rFonts w:ascii="Times New Roman" w:hAnsi="Times New Roman" w:cs="Times New Roman"/>
        </w:rPr>
        <w:t xml:space="preserve">sisemine </w:t>
      </w:r>
      <w:r w:rsidR="008A4589" w:rsidRPr="00376F6F">
        <w:rPr>
          <w:rFonts w:ascii="Times New Roman" w:hAnsi="Times New Roman" w:cs="Times New Roman"/>
        </w:rPr>
        <w:t>jaotus. Uusi tegevusi ei lisa</w:t>
      </w:r>
      <w:r w:rsidR="00AA37FB" w:rsidRPr="00376F6F">
        <w:rPr>
          <w:rFonts w:ascii="Times New Roman" w:hAnsi="Times New Roman" w:cs="Times New Roman"/>
        </w:rPr>
        <w:t xml:space="preserve">ndu. </w:t>
      </w:r>
    </w:p>
    <w:p w14:paraId="001615DB" w14:textId="77777777" w:rsidR="008D1F9C" w:rsidRPr="00376F6F" w:rsidRDefault="008D1F9C" w:rsidP="00C63C00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Rahaline mõju: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2167"/>
        <w:gridCol w:w="1968"/>
        <w:gridCol w:w="1915"/>
      </w:tblGrid>
      <w:tr w:rsidR="008D1F9C" w:rsidRPr="00376F6F" w14:paraId="4F473AAD" w14:textId="77777777" w:rsidTr="008D1F9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A511F70" w14:textId="77777777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Kulukoht</w:t>
            </w:r>
          </w:p>
        </w:tc>
        <w:tc>
          <w:tcPr>
            <w:tcW w:w="0" w:type="auto"/>
            <w:vAlign w:val="center"/>
            <w:hideMark/>
          </w:tcPr>
          <w:p w14:paraId="45300453" w14:textId="77777777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Algne maksumus (€)</w:t>
            </w:r>
          </w:p>
        </w:tc>
        <w:tc>
          <w:tcPr>
            <w:tcW w:w="0" w:type="auto"/>
            <w:vAlign w:val="center"/>
            <w:hideMark/>
          </w:tcPr>
          <w:p w14:paraId="5E22B633" w14:textId="77777777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Uus maksumus (€)</w:t>
            </w:r>
          </w:p>
        </w:tc>
        <w:tc>
          <w:tcPr>
            <w:tcW w:w="0" w:type="auto"/>
            <w:vAlign w:val="center"/>
            <w:hideMark/>
          </w:tcPr>
          <w:p w14:paraId="74B49864" w14:textId="77777777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Muutuse mõju (€)</w:t>
            </w:r>
          </w:p>
        </w:tc>
      </w:tr>
      <w:tr w:rsidR="008D1F9C" w:rsidRPr="00376F6F" w14:paraId="00ADBC9D" w14:textId="77777777" w:rsidTr="009D3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2CC8C" w14:textId="7FC3DF78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Tõstuki</w:t>
            </w:r>
            <w:r w:rsidR="008254D4">
              <w:rPr>
                <w:rFonts w:ascii="Times New Roman" w:hAnsi="Times New Roman" w:cs="Times New Roman"/>
              </w:rPr>
              <w:t>te</w:t>
            </w:r>
            <w:r w:rsidRPr="00376F6F">
              <w:rPr>
                <w:rFonts w:ascii="Times New Roman" w:hAnsi="Times New Roman" w:cs="Times New Roman"/>
              </w:rPr>
              <w:t xml:space="preserve"> paigaldus</w:t>
            </w:r>
          </w:p>
        </w:tc>
        <w:tc>
          <w:tcPr>
            <w:tcW w:w="0" w:type="auto"/>
            <w:vAlign w:val="center"/>
          </w:tcPr>
          <w:p w14:paraId="528DFE8F" w14:textId="0D21F504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0" w:type="auto"/>
            <w:vAlign w:val="center"/>
          </w:tcPr>
          <w:p w14:paraId="2C6B9CC7" w14:textId="2220910A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0" w:type="auto"/>
            <w:vAlign w:val="center"/>
          </w:tcPr>
          <w:p w14:paraId="376A3631" w14:textId="07AC9BF8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15 000</w:t>
            </w:r>
          </w:p>
        </w:tc>
      </w:tr>
      <w:tr w:rsidR="008D1F9C" w:rsidRPr="00376F6F" w14:paraId="31FA4BE1" w14:textId="77777777" w:rsidTr="009D3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9791A" w14:textId="799C22EE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Inva-WC 1</w:t>
            </w:r>
          </w:p>
        </w:tc>
        <w:tc>
          <w:tcPr>
            <w:tcW w:w="0" w:type="auto"/>
            <w:vAlign w:val="center"/>
          </w:tcPr>
          <w:p w14:paraId="66179869" w14:textId="1C027E2A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12 500</w:t>
            </w:r>
          </w:p>
        </w:tc>
        <w:tc>
          <w:tcPr>
            <w:tcW w:w="0" w:type="auto"/>
            <w:vAlign w:val="center"/>
          </w:tcPr>
          <w:p w14:paraId="323EE1CE" w14:textId="5C9126D1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12 500</w:t>
            </w:r>
          </w:p>
        </w:tc>
        <w:tc>
          <w:tcPr>
            <w:tcW w:w="0" w:type="auto"/>
            <w:vAlign w:val="center"/>
          </w:tcPr>
          <w:p w14:paraId="31695BFA" w14:textId="478B0C32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0</w:t>
            </w:r>
          </w:p>
        </w:tc>
      </w:tr>
      <w:tr w:rsidR="008D1F9C" w:rsidRPr="00376F6F" w14:paraId="44CFA129" w14:textId="77777777" w:rsidTr="009D3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DCA35" w14:textId="75F506AF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Inva-WC 2</w:t>
            </w:r>
          </w:p>
        </w:tc>
        <w:tc>
          <w:tcPr>
            <w:tcW w:w="0" w:type="auto"/>
            <w:vAlign w:val="center"/>
          </w:tcPr>
          <w:p w14:paraId="5F833A6E" w14:textId="4C195262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12 500</w:t>
            </w:r>
          </w:p>
        </w:tc>
        <w:tc>
          <w:tcPr>
            <w:tcW w:w="0" w:type="auto"/>
            <w:vAlign w:val="center"/>
          </w:tcPr>
          <w:p w14:paraId="48656C5F" w14:textId="027A5192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75FB4D41" w14:textId="3BD9FFD3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-12 500</w:t>
            </w:r>
          </w:p>
        </w:tc>
      </w:tr>
      <w:tr w:rsidR="008D1F9C" w:rsidRPr="00376F6F" w14:paraId="1D54AB0E" w14:textId="77777777" w:rsidTr="009D3B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6871F" w14:textId="77777777" w:rsidR="008D1F9C" w:rsidRPr="00376F6F" w:rsidRDefault="008D1F9C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  <w:b/>
                <w:bCs/>
              </w:rPr>
              <w:t>Kokku:</w:t>
            </w:r>
          </w:p>
        </w:tc>
        <w:tc>
          <w:tcPr>
            <w:tcW w:w="0" w:type="auto"/>
            <w:vAlign w:val="center"/>
          </w:tcPr>
          <w:p w14:paraId="345A9950" w14:textId="25E6334E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0" w:type="auto"/>
            <w:vAlign w:val="center"/>
          </w:tcPr>
          <w:p w14:paraId="12B85F04" w14:textId="377FC5F4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62 500</w:t>
            </w:r>
          </w:p>
        </w:tc>
        <w:tc>
          <w:tcPr>
            <w:tcW w:w="0" w:type="auto"/>
            <w:vAlign w:val="center"/>
          </w:tcPr>
          <w:p w14:paraId="4621E4D5" w14:textId="66C9E684" w:rsidR="008D1F9C" w:rsidRPr="00376F6F" w:rsidRDefault="008A4589" w:rsidP="00F336E5">
            <w:pPr>
              <w:jc w:val="center"/>
              <w:rPr>
                <w:rFonts w:ascii="Times New Roman" w:hAnsi="Times New Roman" w:cs="Times New Roman"/>
              </w:rPr>
            </w:pPr>
            <w:r w:rsidRPr="00376F6F">
              <w:rPr>
                <w:rFonts w:ascii="Times New Roman" w:hAnsi="Times New Roman" w:cs="Times New Roman"/>
              </w:rPr>
              <w:t>2500</w:t>
            </w:r>
          </w:p>
        </w:tc>
      </w:tr>
    </w:tbl>
    <w:p w14:paraId="2BF933DA" w14:textId="77777777" w:rsidR="00F336E5" w:rsidRPr="00376F6F" w:rsidRDefault="00F336E5" w:rsidP="00F336E5">
      <w:pPr>
        <w:ind w:left="720"/>
        <w:jc w:val="both"/>
        <w:rPr>
          <w:rFonts w:ascii="Times New Roman" w:hAnsi="Times New Roman" w:cs="Times New Roman"/>
        </w:rPr>
      </w:pPr>
    </w:p>
    <w:p w14:paraId="5432EC3C" w14:textId="7A4E6157" w:rsidR="008D1F9C" w:rsidRPr="00376F6F" w:rsidRDefault="008D1F9C" w:rsidP="00C63C0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  <w:b/>
          <w:bCs/>
        </w:rPr>
        <w:t>Miks neid muudatusi tehakse?</w:t>
      </w:r>
    </w:p>
    <w:p w14:paraId="409DA3D2" w14:textId="77777777" w:rsidR="008D1F9C" w:rsidRPr="00376F6F" w:rsidRDefault="008D1F9C" w:rsidP="00C63C00">
      <w:pPr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Linnavalitsusel puuduvad hetkel rahalised võimalused kahe inva-WC ehitamiseks.</w:t>
      </w:r>
    </w:p>
    <w:p w14:paraId="7AA289F3" w14:textId="77777777" w:rsidR="008D1F9C" w:rsidRPr="00376F6F" w:rsidRDefault="008D1F9C" w:rsidP="00C63C00">
      <w:pPr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Kuna teine inva-WC oleks olnud kasutuses nii õpetajate kui ka erivajadustega õpilaste poolt, siis ei peetud seda käesolevas eelarves prioriteetseks.</w:t>
      </w:r>
    </w:p>
    <w:p w14:paraId="4893273D" w14:textId="77777777" w:rsidR="008D1F9C" w:rsidRPr="00376F6F" w:rsidRDefault="008D1F9C" w:rsidP="00C63C00">
      <w:pPr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Eesmärk on tagada vähemalt üks inva-WC, mis on eksklusiivselt erivajadustega õpilastele.</w:t>
      </w:r>
    </w:p>
    <w:p w14:paraId="152E1F95" w14:textId="1543D7FE" w:rsidR="002D16C4" w:rsidRPr="00376F6F" w:rsidRDefault="002D16C4" w:rsidP="00C63C00">
      <w:pPr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 xml:space="preserve">Täiendava tõstuki lisamine on vajalik, kuna vastasel juhul ei ole võimalik õpilastel koolihoones liikuda. </w:t>
      </w:r>
    </w:p>
    <w:p w14:paraId="505521A8" w14:textId="5F7A8508" w:rsidR="008D1F9C" w:rsidRPr="00376F6F" w:rsidRDefault="008D1F9C" w:rsidP="00C63C00">
      <w:pPr>
        <w:jc w:val="both"/>
        <w:rPr>
          <w:rFonts w:ascii="Times New Roman" w:hAnsi="Times New Roman" w:cs="Times New Roman"/>
        </w:rPr>
      </w:pPr>
    </w:p>
    <w:p w14:paraId="507D5587" w14:textId="1B9055BA" w:rsidR="00F336E5" w:rsidRPr="00376F6F" w:rsidRDefault="00F336E5" w:rsidP="00AD3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 xml:space="preserve">/ </w:t>
      </w:r>
      <w:r w:rsidRPr="00376F6F">
        <w:rPr>
          <w:rFonts w:ascii="Times New Roman" w:hAnsi="Times New Roman" w:cs="Times New Roman"/>
          <w:i/>
          <w:iCs/>
        </w:rPr>
        <w:t>allkirjastatud digitaalselt</w:t>
      </w:r>
      <w:r w:rsidRPr="00376F6F">
        <w:rPr>
          <w:rFonts w:ascii="Times New Roman" w:hAnsi="Times New Roman" w:cs="Times New Roman"/>
        </w:rPr>
        <w:t xml:space="preserve"> /</w:t>
      </w:r>
    </w:p>
    <w:p w14:paraId="1DF82DF6" w14:textId="7F3C89BF" w:rsidR="00F336E5" w:rsidRPr="00376F6F" w:rsidRDefault="00F336E5" w:rsidP="00AD3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Tõnu Kirves</w:t>
      </w:r>
    </w:p>
    <w:p w14:paraId="630223AF" w14:textId="1035E91C" w:rsidR="00F336E5" w:rsidRPr="00376F6F" w:rsidRDefault="00F336E5" w:rsidP="00AD3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Volitatus esindaja</w:t>
      </w:r>
    </w:p>
    <w:p w14:paraId="6CF90358" w14:textId="77777777" w:rsidR="008D1F9C" w:rsidRDefault="008D1F9C" w:rsidP="00C63C00">
      <w:pPr>
        <w:jc w:val="both"/>
        <w:rPr>
          <w:rFonts w:ascii="Times New Roman" w:hAnsi="Times New Roman" w:cs="Times New Roman"/>
        </w:rPr>
      </w:pPr>
      <w:r w:rsidRPr="00376F6F">
        <w:rPr>
          <w:rFonts w:ascii="Times New Roman" w:hAnsi="Times New Roman" w:cs="Times New Roman"/>
        </w:rPr>
        <w:t> </w:t>
      </w:r>
    </w:p>
    <w:p w14:paraId="5BB42E83" w14:textId="5EB3694A" w:rsidR="008254D4" w:rsidRDefault="008254D4" w:rsidP="00C63C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Lisatud.</w:t>
      </w:r>
    </w:p>
    <w:p w14:paraId="2BE21212" w14:textId="35A089C4" w:rsidR="008254D4" w:rsidRDefault="008254D4" w:rsidP="008254D4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Maardu Põhikooli treppide asukohaskeem;</w:t>
      </w:r>
    </w:p>
    <w:p w14:paraId="12C1580E" w14:textId="06059F93" w:rsidR="008254D4" w:rsidRPr="008254D4" w:rsidRDefault="008254D4" w:rsidP="008254D4">
      <w:pPr>
        <w:pStyle w:val="Loendilik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Inva-tõstukite ja inva-wc asukohaskeemid.</w:t>
      </w:r>
    </w:p>
    <w:p w14:paraId="178DD731" w14:textId="77777777" w:rsidR="00636DF5" w:rsidRPr="00376F6F" w:rsidRDefault="00636DF5" w:rsidP="00C63C00">
      <w:pPr>
        <w:jc w:val="both"/>
        <w:rPr>
          <w:rFonts w:ascii="Times New Roman" w:hAnsi="Times New Roman" w:cs="Times New Roman"/>
        </w:rPr>
      </w:pPr>
    </w:p>
    <w:sectPr w:rsidR="00636DF5" w:rsidRPr="00376F6F" w:rsidSect="00981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00C7"/>
    <w:multiLevelType w:val="multilevel"/>
    <w:tmpl w:val="DDB870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C590B"/>
    <w:multiLevelType w:val="multilevel"/>
    <w:tmpl w:val="A506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475147"/>
    <w:multiLevelType w:val="multilevel"/>
    <w:tmpl w:val="9138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A6711"/>
    <w:multiLevelType w:val="hybridMultilevel"/>
    <w:tmpl w:val="39CCA2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73EBF"/>
    <w:multiLevelType w:val="multilevel"/>
    <w:tmpl w:val="B66C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248294">
    <w:abstractNumId w:val="2"/>
  </w:num>
  <w:num w:numId="2" w16cid:durableId="479808570">
    <w:abstractNumId w:val="1"/>
  </w:num>
  <w:num w:numId="3" w16cid:durableId="1674380516">
    <w:abstractNumId w:val="4"/>
  </w:num>
  <w:num w:numId="4" w16cid:durableId="1664700332">
    <w:abstractNumId w:val="0"/>
  </w:num>
  <w:num w:numId="5" w16cid:durableId="1310786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7B"/>
    <w:rsid w:val="00045C2C"/>
    <w:rsid w:val="000607EC"/>
    <w:rsid w:val="00131B8B"/>
    <w:rsid w:val="00227194"/>
    <w:rsid w:val="002C3944"/>
    <w:rsid w:val="002D16C4"/>
    <w:rsid w:val="00376F6F"/>
    <w:rsid w:val="00397016"/>
    <w:rsid w:val="0057749B"/>
    <w:rsid w:val="00606DC0"/>
    <w:rsid w:val="00636DF5"/>
    <w:rsid w:val="00692E55"/>
    <w:rsid w:val="007A5CF6"/>
    <w:rsid w:val="008254D4"/>
    <w:rsid w:val="00840E7B"/>
    <w:rsid w:val="008A4589"/>
    <w:rsid w:val="008D1F9C"/>
    <w:rsid w:val="008E7449"/>
    <w:rsid w:val="00981496"/>
    <w:rsid w:val="009C3099"/>
    <w:rsid w:val="009D3BD9"/>
    <w:rsid w:val="00A152D5"/>
    <w:rsid w:val="00A24FD6"/>
    <w:rsid w:val="00A962FA"/>
    <w:rsid w:val="00AA37FB"/>
    <w:rsid w:val="00AD3C77"/>
    <w:rsid w:val="00C63C00"/>
    <w:rsid w:val="00C75C8B"/>
    <w:rsid w:val="00CC6584"/>
    <w:rsid w:val="00CD14A4"/>
    <w:rsid w:val="00D616D9"/>
    <w:rsid w:val="00D943C4"/>
    <w:rsid w:val="00DB5C66"/>
    <w:rsid w:val="00DF5874"/>
    <w:rsid w:val="00F1300B"/>
    <w:rsid w:val="00F336E5"/>
    <w:rsid w:val="00F7549F"/>
    <w:rsid w:val="00FB3839"/>
    <w:rsid w:val="00FB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45BB"/>
  <w15:chartTrackingRefBased/>
  <w15:docId w15:val="{D732F26F-41C1-4EF6-A5F9-F169C99B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40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4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40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40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40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40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40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40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40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40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40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40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40E7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40E7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40E7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40E7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40E7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40E7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40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4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40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840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4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840E7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40E7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840E7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40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40E7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40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3</Pages>
  <Words>819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Tõnu Kirves</dc:creator>
  <cp:keywords/>
  <dc:description/>
  <cp:lastModifiedBy>Tõnu Kirves</cp:lastModifiedBy>
  <cp:revision>16</cp:revision>
  <dcterms:created xsi:type="dcterms:W3CDTF">2025-03-25T09:37:00Z</dcterms:created>
  <dcterms:modified xsi:type="dcterms:W3CDTF">2025-04-01T06:51:00Z</dcterms:modified>
</cp:coreProperties>
</file>